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523A4DCD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военный формы одежды»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6929368B" w:rsidR="004C618A" w:rsidRPr="004C618A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618A" w:rsidRP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бразц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4C618A" w:rsidRP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русской военной формы XVIII–XIX столетий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68D05B02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011E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64EE8218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742C6F">
        <w:rPr>
          <w:rFonts w:ascii="Times New Roman" w:hAnsi="Times New Roman" w:cs="Times New Roman"/>
          <w:sz w:val="24"/>
          <w:szCs w:val="24"/>
        </w:rPr>
        <w:t>Музей военной формы одежды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44ED2EF0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5A905A8B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C142DB6" w14:textId="23DFC65B" w:rsidR="008F462C" w:rsidRPr="008F462C" w:rsidRDefault="004C618A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Усадьба Тургеневых-Боткиных образовалась в середине XVIII века возле церкви во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Положения честных вериг апостола Павла, построенной еще в XVI веке. В начале XIX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усадьба принадлежала Ивану Петровичу Тургеневу – известному масону, общественному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деятелю, члену новиковского «Дружеского учёного общества», директору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университета, которую занимал Дом Тургенева стал одним из блестящих литературных салонов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Москвы. Здесь часто бывали Н.М. Карамзин, В.А. Жуковский, В.Л. Пушкин и другие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В феврале 2017 года в здании усадьбы Тургеневых-Боткиных открылся новый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Российского военно-исторического общества – Музей военной формы одежды. Первая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«Спасённые реликвии» знакомит россиян XXI века с отдельными образцами русской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формы XVIII–XIX столетий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Выставка стала мемориальной – это память о погибших в районе Сочи 25 декабря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 xml:space="preserve">года, об Антоне Николаевиче </w:t>
            </w:r>
            <w:proofErr w:type="spellStart"/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Губанкове</w:t>
            </w:r>
            <w:proofErr w:type="spellEnd"/>
            <w:r w:rsidRPr="004C618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директоре Департамента культуры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обороны Российской Федерации. Он поддержал идею передачи предметов из запасников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Минобороны Российскому военно-историческому обществу для их реставрации и экспонирования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в стенах Музея военной формы одежды РВИО. Среди них настоящие реликвии – бесценные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предметы военного обмундирования, до 1917 года бережно хранимые Императорским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интендантским музеем под покровительство Российского Императора. В него поступали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военной форменной одежды не только российской армии, но и иностранных, проектные чертежи,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8A">
              <w:rPr>
                <w:rFonts w:ascii="Times New Roman" w:hAnsi="Times New Roman" w:cs="Times New Roman"/>
                <w:sz w:val="24"/>
                <w:szCs w:val="24"/>
              </w:rPr>
              <w:t>проектные образцы формы.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4C358FCA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5A1C833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1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1C403CE9" w:rsidR="008F462C" w:rsidRDefault="008F462C"/>
    <w:p w14:paraId="676D80AC" w14:textId="6EEE3201" w:rsidR="001011EC" w:rsidRDefault="001011EC"/>
    <w:p w14:paraId="7D2BFEFC" w14:textId="77777777" w:rsidR="001011EC" w:rsidRDefault="001011EC" w:rsidP="001011EC">
      <w:r>
        <w:t>*Время экскурсии рассчитывается индивидуально, в зависимости от местоположения учебного заведения</w:t>
      </w:r>
    </w:p>
    <w:p w14:paraId="4301434E" w14:textId="77777777" w:rsidR="001011EC" w:rsidRDefault="001011EC"/>
    <w:sectPr w:rsidR="001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1011EC"/>
    <w:rsid w:val="004C618A"/>
    <w:rsid w:val="00742C6F"/>
    <w:rsid w:val="007732FD"/>
    <w:rsid w:val="008F462C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2023-03-27T14:27:00Z</dcterms:created>
  <dcterms:modified xsi:type="dcterms:W3CDTF">2023-03-29T13:20:00Z</dcterms:modified>
</cp:coreProperties>
</file>